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0E4554" w14:textId="77777777" w:rsidR="00645807" w:rsidRDefault="00EF0381">
      <w:pPr>
        <w:pStyle w:val="Normal1"/>
      </w:pPr>
      <w:r>
        <w:rPr>
          <w:noProof/>
        </w:rPr>
        <w:drawing>
          <wp:inline distT="0" distB="0" distL="114300" distR="114300" wp14:anchorId="28F6B348" wp14:editId="1B4895CB">
            <wp:extent cx="6400165" cy="11303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6400165" cy="1130300"/>
                    </a:xfrm>
                    <a:prstGeom prst="rect">
                      <a:avLst/>
                    </a:prstGeom>
                    <a:ln/>
                  </pic:spPr>
                </pic:pic>
              </a:graphicData>
            </a:graphic>
          </wp:inline>
        </w:drawing>
      </w:r>
    </w:p>
    <w:p w14:paraId="24867239" w14:textId="77777777" w:rsidR="00645807" w:rsidRDefault="00645807">
      <w:pPr>
        <w:pStyle w:val="Normal1"/>
      </w:pPr>
    </w:p>
    <w:p w14:paraId="54D8ABDA" w14:textId="77777777" w:rsidR="00645807" w:rsidRDefault="00EF0381">
      <w:pPr>
        <w:pStyle w:val="Normal1"/>
      </w:pPr>
      <w:r>
        <w:rPr>
          <w:b/>
        </w:rPr>
        <w:t xml:space="preserve">Hands Across the Sand Sample Letter to the Editor </w:t>
      </w:r>
    </w:p>
    <w:p w14:paraId="1745BE69" w14:textId="77777777" w:rsidR="00645807" w:rsidRDefault="00645807">
      <w:pPr>
        <w:pStyle w:val="Normal1"/>
      </w:pPr>
    </w:p>
    <w:p w14:paraId="69A6916B" w14:textId="77777777" w:rsidR="00645807" w:rsidRDefault="00EF0381">
      <w:pPr>
        <w:pStyle w:val="Normal1"/>
      </w:pPr>
      <w:r>
        <w:rPr>
          <w:b/>
        </w:rPr>
        <w:t>Guidelines:</w:t>
      </w:r>
    </w:p>
    <w:p w14:paraId="36259674" w14:textId="77777777" w:rsidR="00645807" w:rsidRDefault="00EF0381">
      <w:pPr>
        <w:pStyle w:val="Normal1"/>
        <w:numPr>
          <w:ilvl w:val="0"/>
          <w:numId w:val="1"/>
        </w:numPr>
        <w:ind w:hanging="360"/>
        <w:contextualSpacing/>
      </w:pPr>
      <w:r>
        <w:rPr>
          <w:b/>
        </w:rPr>
        <w:t>Know the word limit for your paper, most are between 150-250.</w:t>
      </w:r>
    </w:p>
    <w:p w14:paraId="5B09BF26" w14:textId="77777777" w:rsidR="00645807" w:rsidRDefault="00EF0381">
      <w:pPr>
        <w:pStyle w:val="Normal1"/>
        <w:numPr>
          <w:ilvl w:val="0"/>
          <w:numId w:val="1"/>
        </w:numPr>
        <w:ind w:hanging="360"/>
        <w:contextualSpacing/>
      </w:pPr>
      <w:r>
        <w:rPr>
          <w:b/>
        </w:rPr>
        <w:t xml:space="preserve">If possible, use your LTE to respond to a recently published article, or focus on a subject that’s topical in your community. </w:t>
      </w:r>
    </w:p>
    <w:p w14:paraId="1FF6FAEF" w14:textId="77777777" w:rsidR="00645807" w:rsidRDefault="00EF0381">
      <w:pPr>
        <w:pStyle w:val="Normal1"/>
        <w:numPr>
          <w:ilvl w:val="0"/>
          <w:numId w:val="1"/>
        </w:numPr>
        <w:ind w:hanging="360"/>
        <w:contextualSpacing/>
      </w:pPr>
      <w:r>
        <w:rPr>
          <w:b/>
        </w:rPr>
        <w:t xml:space="preserve">Visit </w:t>
      </w:r>
      <w:hyperlink r:id="rId8">
        <w:r>
          <w:rPr>
            <w:b/>
            <w:color w:val="0000FF"/>
            <w:u w:val="single"/>
          </w:rPr>
          <w:t>http://www.beachapedia.org/Offshore_Oil_Drilling</w:t>
        </w:r>
      </w:hyperlink>
      <w:r>
        <w:rPr>
          <w:b/>
        </w:rPr>
        <w:t xml:space="preserve"> to find regional and state-specific facts on offshore drilling. </w:t>
      </w:r>
    </w:p>
    <w:p w14:paraId="61056C67" w14:textId="77777777" w:rsidR="00645807" w:rsidRDefault="00EF0381">
      <w:pPr>
        <w:pStyle w:val="Normal1"/>
        <w:numPr>
          <w:ilvl w:val="0"/>
          <w:numId w:val="1"/>
        </w:numPr>
        <w:ind w:hanging="360"/>
        <w:contextualSpacing/>
      </w:pPr>
      <w:r>
        <w:rPr>
          <w:b/>
        </w:rPr>
        <w:t>Provide an eye-catching title.</w:t>
      </w:r>
    </w:p>
    <w:p w14:paraId="281C937F" w14:textId="77777777" w:rsidR="00645807" w:rsidRPr="00EF0381" w:rsidRDefault="00EF0381">
      <w:pPr>
        <w:pStyle w:val="Normal1"/>
        <w:numPr>
          <w:ilvl w:val="0"/>
          <w:numId w:val="1"/>
        </w:numPr>
        <w:ind w:hanging="360"/>
        <w:contextualSpacing/>
        <w:rPr>
          <w:color w:val="auto"/>
        </w:rPr>
      </w:pPr>
      <w:r>
        <w:rPr>
          <w:b/>
        </w:rPr>
        <w:t xml:space="preserve">Check your local paper’s website, most have an option for submitting letters to the </w:t>
      </w:r>
      <w:r w:rsidRPr="00EF0381">
        <w:rPr>
          <w:b/>
          <w:color w:val="auto"/>
        </w:rPr>
        <w:t xml:space="preserve">editor online.  </w:t>
      </w:r>
    </w:p>
    <w:p w14:paraId="6B532E13" w14:textId="77777777" w:rsidR="00645807" w:rsidRPr="00EF0381" w:rsidRDefault="00EF0381">
      <w:pPr>
        <w:pStyle w:val="Normal1"/>
        <w:numPr>
          <w:ilvl w:val="0"/>
          <w:numId w:val="1"/>
        </w:numPr>
        <w:ind w:hanging="360"/>
        <w:contextualSpacing/>
        <w:rPr>
          <w:b/>
          <w:color w:val="auto"/>
        </w:rPr>
      </w:pPr>
      <w:r w:rsidRPr="00EF0381">
        <w:rPr>
          <w:b/>
          <w:color w:val="auto"/>
        </w:rPr>
        <w:t>Additional Resources:</w:t>
      </w:r>
    </w:p>
    <w:p w14:paraId="711B7EEB" w14:textId="77777777" w:rsidR="00645807" w:rsidRPr="00222BF5" w:rsidRDefault="00EF0381">
      <w:pPr>
        <w:pStyle w:val="Normal1"/>
        <w:numPr>
          <w:ilvl w:val="1"/>
          <w:numId w:val="1"/>
        </w:numPr>
        <w:ind w:hanging="360"/>
        <w:contextualSpacing/>
        <w:rPr>
          <w:color w:val="auto"/>
        </w:rPr>
      </w:pPr>
      <w:r w:rsidRPr="00222BF5">
        <w:rPr>
          <w:color w:val="auto"/>
        </w:rPr>
        <w:t>Visit www.oceaneconomics.org/Market/coastal/coastalEcon.asp to find regional and state-specific facts on economic contributions from tourism and recreation</w:t>
      </w:r>
    </w:p>
    <w:p w14:paraId="46E0EC7D" w14:textId="77777777" w:rsidR="00645807" w:rsidRPr="00222BF5" w:rsidRDefault="00EF0381">
      <w:pPr>
        <w:pStyle w:val="Normal1"/>
        <w:numPr>
          <w:ilvl w:val="1"/>
          <w:numId w:val="1"/>
        </w:numPr>
        <w:ind w:hanging="360"/>
        <w:contextualSpacing/>
        <w:rPr>
          <w:color w:val="auto"/>
        </w:rPr>
      </w:pPr>
      <w:r w:rsidRPr="00222BF5">
        <w:rPr>
          <w:color w:val="auto"/>
        </w:rPr>
        <w:t xml:space="preserve">Visit </w:t>
      </w:r>
      <w:hyperlink r:id="rId9">
        <w:r w:rsidRPr="00222BF5">
          <w:rPr>
            <w:color w:val="auto"/>
            <w:u w:val="single"/>
          </w:rPr>
          <w:t>http://www.st.nmfs.noaa.gov/economics/publications/feus/fisheries_economics_2010</w:t>
        </w:r>
      </w:hyperlink>
      <w:r w:rsidRPr="00222BF5">
        <w:rPr>
          <w:color w:val="auto"/>
        </w:rPr>
        <w:t xml:space="preserve"> to find state-specific facts on economic contributions from recreational and commercial fishing</w:t>
      </w:r>
    </w:p>
    <w:p w14:paraId="3DDD5FA3" w14:textId="77777777" w:rsidR="00645807" w:rsidRPr="00222BF5" w:rsidRDefault="00EF0381">
      <w:pPr>
        <w:pStyle w:val="Normal1"/>
        <w:numPr>
          <w:ilvl w:val="1"/>
          <w:numId w:val="1"/>
        </w:numPr>
        <w:ind w:hanging="360"/>
        <w:contextualSpacing/>
        <w:rPr>
          <w:color w:val="auto"/>
        </w:rPr>
      </w:pPr>
      <w:r w:rsidRPr="00222BF5">
        <w:rPr>
          <w:color w:val="auto"/>
        </w:rPr>
        <w:t xml:space="preserve">Visit this </w:t>
      </w:r>
      <w:hyperlink r:id="rId10">
        <w:r w:rsidRPr="00222BF5">
          <w:rPr>
            <w:color w:val="auto"/>
            <w:u w:val="single"/>
          </w:rPr>
          <w:t>National Marine Fisheries Service</w:t>
        </w:r>
      </w:hyperlink>
      <w:r w:rsidRPr="00222BF5">
        <w:rPr>
          <w:color w:val="auto"/>
        </w:rPr>
        <w:t xml:space="preserve"> study to find the most recent national and statewide data on economic sales impacts of recreational fishing</w:t>
      </w:r>
    </w:p>
    <w:p w14:paraId="61250321" w14:textId="77777777" w:rsidR="00645807" w:rsidRPr="00222BF5" w:rsidRDefault="00EF0381">
      <w:pPr>
        <w:pStyle w:val="Normal1"/>
        <w:rPr>
          <w:color w:val="auto"/>
        </w:rPr>
      </w:pPr>
      <w:r w:rsidRPr="00222BF5">
        <w:rPr>
          <w:color w:val="auto"/>
        </w:rPr>
        <w:t>Example:</w:t>
      </w:r>
    </w:p>
    <w:p w14:paraId="63F5F8DB" w14:textId="77777777" w:rsidR="00645807" w:rsidRPr="00EF0381" w:rsidRDefault="00EF0381">
      <w:pPr>
        <w:pStyle w:val="Normal1"/>
        <w:rPr>
          <w:color w:val="auto"/>
        </w:rPr>
      </w:pPr>
      <w:r w:rsidRPr="00EF0381">
        <w:rPr>
          <w:i/>
          <w:color w:val="auto"/>
        </w:rPr>
        <w:t>Tallahassee Democrat Sample LTE</w:t>
      </w:r>
    </w:p>
    <w:p w14:paraId="6E58CAAA" w14:textId="77777777" w:rsidR="00645807" w:rsidRPr="00EF0381" w:rsidRDefault="00645807">
      <w:pPr>
        <w:pStyle w:val="Normal1"/>
        <w:rPr>
          <w:color w:val="auto"/>
        </w:rPr>
      </w:pPr>
    </w:p>
    <w:p w14:paraId="1190656F" w14:textId="34473461" w:rsidR="00645807" w:rsidRPr="00EF0381" w:rsidRDefault="00EF0381">
      <w:pPr>
        <w:pStyle w:val="Normal1"/>
        <w:rPr>
          <w:color w:val="auto"/>
        </w:rPr>
      </w:pPr>
      <w:r w:rsidRPr="00EF0381">
        <w:rPr>
          <w:color w:val="auto"/>
        </w:rPr>
        <w:t>RE: Restore Act monumental to coastal economies (published 7/23)</w:t>
      </w:r>
    </w:p>
    <w:p w14:paraId="6B900021" w14:textId="77777777" w:rsidR="00645807" w:rsidRPr="00EF0381" w:rsidRDefault="00EF0381">
      <w:pPr>
        <w:pStyle w:val="Normal1"/>
        <w:rPr>
          <w:color w:val="auto"/>
        </w:rPr>
      </w:pPr>
      <w:r w:rsidRPr="00EF0381">
        <w:rPr>
          <w:color w:val="auto"/>
        </w:rPr>
        <w:t xml:space="preserve">This is an important reminder that seven years after the Deepwater Horizon disaster and BP’s promise to “make it right”, our Gulf Coast is still suffering.  In fact, impacted counties, industries and residents are still struggling to quantify the impact of the spill. How do you compensate our environment for mass dolphin die off in the Gulf? How do you make up for a lost family vacation? The sad truth is that BP can never make it right.   </w:t>
      </w:r>
    </w:p>
    <w:p w14:paraId="0E61E3A8" w14:textId="77777777" w:rsidR="00645807" w:rsidRPr="00EF0381" w:rsidRDefault="00645807">
      <w:pPr>
        <w:pStyle w:val="Normal1"/>
        <w:rPr>
          <w:color w:val="auto"/>
        </w:rPr>
      </w:pPr>
    </w:p>
    <w:p w14:paraId="5C676CA3" w14:textId="571144BC" w:rsidR="00645807" w:rsidRPr="00EF0381" w:rsidRDefault="00EF0381">
      <w:pPr>
        <w:pStyle w:val="Normal1"/>
        <w:rPr>
          <w:color w:val="auto"/>
        </w:rPr>
      </w:pPr>
      <w:r w:rsidRPr="00EF0381">
        <w:rPr>
          <w:color w:val="auto"/>
        </w:rPr>
        <w:t>Our fish aren’t healthy, there is oil on beaches, and our economy hasn’t fully recovered. Florida’s fisheries, $57 billion tourism industry, and irreplaceable environment cannot endure another spill. Offshore drilling is dirty, dangerous, and unsustainable. I hope my fellow Floridians will joi</w:t>
      </w:r>
      <w:r w:rsidR="002032BD">
        <w:rPr>
          <w:color w:val="auto"/>
        </w:rPr>
        <w:t xml:space="preserve">n Hands Across the Sand on May </w:t>
      </w:r>
      <w:r w:rsidR="00DB2973">
        <w:rPr>
          <w:color w:val="auto"/>
        </w:rPr>
        <w:t>21</w:t>
      </w:r>
      <w:r w:rsidR="00DB2973" w:rsidRPr="00DB2973">
        <w:rPr>
          <w:color w:val="auto"/>
          <w:vertAlign w:val="superscript"/>
        </w:rPr>
        <w:t>st</w:t>
      </w:r>
      <w:r w:rsidR="00DB2973">
        <w:rPr>
          <w:color w:val="auto"/>
        </w:rPr>
        <w:t>, 2022</w:t>
      </w:r>
      <w:r w:rsidRPr="00EF0381">
        <w:rPr>
          <w:color w:val="auto"/>
        </w:rPr>
        <w:t xml:space="preserve"> to express their opposition to dirty fossil fuels and their support for clean, renewable energy. Visit </w:t>
      </w:r>
      <w:hyperlink r:id="rId11">
        <w:r w:rsidRPr="00EF0381">
          <w:rPr>
            <w:color w:val="auto"/>
            <w:u w:val="single"/>
          </w:rPr>
          <w:t>www.handsacrossthesand.org</w:t>
        </w:r>
      </w:hyperlink>
      <w:r w:rsidRPr="00EF0381">
        <w:rPr>
          <w:color w:val="auto"/>
        </w:rPr>
        <w:t xml:space="preserve"> to sign up. </w:t>
      </w:r>
    </w:p>
    <w:p w14:paraId="06BF836F" w14:textId="77777777" w:rsidR="00645807" w:rsidRPr="00EF0381" w:rsidRDefault="00645807">
      <w:pPr>
        <w:pStyle w:val="Normal1"/>
        <w:rPr>
          <w:color w:val="auto"/>
        </w:rPr>
      </w:pPr>
    </w:p>
    <w:p w14:paraId="7C21E11C" w14:textId="77777777" w:rsidR="00645807" w:rsidRPr="00EF0381" w:rsidRDefault="00EF0381">
      <w:pPr>
        <w:pStyle w:val="Normal1"/>
        <w:rPr>
          <w:color w:val="auto"/>
        </w:rPr>
      </w:pPr>
      <w:r w:rsidRPr="00EF0381">
        <w:rPr>
          <w:color w:val="auto"/>
        </w:rPr>
        <w:t>[NAME]</w:t>
      </w:r>
    </w:p>
    <w:p w14:paraId="53554C09" w14:textId="6B8B1842" w:rsidR="00645807" w:rsidRPr="00EF0381" w:rsidRDefault="00EF0381">
      <w:pPr>
        <w:pStyle w:val="Normal1"/>
        <w:rPr>
          <w:color w:val="auto"/>
        </w:rPr>
      </w:pPr>
      <w:r w:rsidRPr="00EF0381">
        <w:rPr>
          <w:color w:val="auto"/>
        </w:rPr>
        <w:t>[CITY, STATE]</w:t>
      </w:r>
      <w:r w:rsidR="00222BF5">
        <w:rPr>
          <w:color w:val="auto"/>
        </w:rPr>
        <w:t xml:space="preserve"> </w:t>
      </w:r>
      <w:r w:rsidRPr="00EF0381">
        <w:rPr>
          <w:color w:val="auto"/>
        </w:rPr>
        <w:t>[DATE]</w:t>
      </w:r>
    </w:p>
    <w:p w14:paraId="0A52E3B8" w14:textId="77777777" w:rsidR="00645807" w:rsidRPr="00EF0381" w:rsidRDefault="00645807">
      <w:pPr>
        <w:pStyle w:val="Normal1"/>
        <w:rPr>
          <w:color w:val="auto"/>
        </w:rPr>
      </w:pPr>
    </w:p>
    <w:sectPr w:rsidR="00645807" w:rsidRPr="00EF0381">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8A44" w14:textId="77777777" w:rsidR="001C30FB" w:rsidRDefault="001C30FB" w:rsidP="00DB2973">
      <w:r>
        <w:separator/>
      </w:r>
    </w:p>
  </w:endnote>
  <w:endnote w:type="continuationSeparator" w:id="0">
    <w:p w14:paraId="31666B39" w14:textId="77777777" w:rsidR="001C30FB" w:rsidRDefault="001C30FB" w:rsidP="00DB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21A0" w14:textId="77777777" w:rsidR="00DB2973" w:rsidRDefault="00DB2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6865" w14:textId="77777777" w:rsidR="00DB2973" w:rsidRDefault="00DB2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2BE1" w14:textId="77777777" w:rsidR="00DB2973" w:rsidRDefault="00DB2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04D4" w14:textId="77777777" w:rsidR="001C30FB" w:rsidRDefault="001C30FB" w:rsidP="00DB2973">
      <w:r>
        <w:separator/>
      </w:r>
    </w:p>
  </w:footnote>
  <w:footnote w:type="continuationSeparator" w:id="0">
    <w:p w14:paraId="5D0A5F0F" w14:textId="77777777" w:rsidR="001C30FB" w:rsidRDefault="001C30FB" w:rsidP="00DB2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2699" w14:textId="77777777" w:rsidR="00DB2973" w:rsidRDefault="00DB2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B818" w14:textId="77777777" w:rsidR="00DB2973" w:rsidRDefault="00DB2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FF65" w14:textId="77777777" w:rsidR="00DB2973" w:rsidRDefault="00DB2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224E"/>
    <w:multiLevelType w:val="multilevel"/>
    <w:tmpl w:val="A0B8351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07"/>
    <w:rsid w:val="001C30FB"/>
    <w:rsid w:val="002032BD"/>
    <w:rsid w:val="00222BF5"/>
    <w:rsid w:val="00645807"/>
    <w:rsid w:val="007A5B64"/>
    <w:rsid w:val="00D353C6"/>
    <w:rsid w:val="00DB2973"/>
    <w:rsid w:val="00EF0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8B0309"/>
  <w15:docId w15:val="{74583667-12AD-2B41-BCC9-83C04E28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F0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381"/>
    <w:rPr>
      <w:rFonts w:ascii="Lucida Grande" w:hAnsi="Lucida Grande" w:cs="Lucida Grande"/>
      <w:sz w:val="18"/>
      <w:szCs w:val="18"/>
    </w:rPr>
  </w:style>
  <w:style w:type="paragraph" w:styleId="Header">
    <w:name w:val="header"/>
    <w:basedOn w:val="Normal"/>
    <w:link w:val="HeaderChar"/>
    <w:uiPriority w:val="99"/>
    <w:unhideWhenUsed/>
    <w:rsid w:val="00DB2973"/>
    <w:pPr>
      <w:tabs>
        <w:tab w:val="center" w:pos="4680"/>
        <w:tab w:val="right" w:pos="9360"/>
      </w:tabs>
    </w:pPr>
  </w:style>
  <w:style w:type="character" w:customStyle="1" w:styleId="HeaderChar">
    <w:name w:val="Header Char"/>
    <w:basedOn w:val="DefaultParagraphFont"/>
    <w:link w:val="Header"/>
    <w:uiPriority w:val="99"/>
    <w:rsid w:val="00DB2973"/>
  </w:style>
  <w:style w:type="paragraph" w:styleId="Footer">
    <w:name w:val="footer"/>
    <w:basedOn w:val="Normal"/>
    <w:link w:val="FooterChar"/>
    <w:uiPriority w:val="99"/>
    <w:unhideWhenUsed/>
    <w:rsid w:val="00DB2973"/>
    <w:pPr>
      <w:tabs>
        <w:tab w:val="center" w:pos="4680"/>
        <w:tab w:val="right" w:pos="9360"/>
      </w:tabs>
    </w:pPr>
  </w:style>
  <w:style w:type="character" w:customStyle="1" w:styleId="FooterChar">
    <w:name w:val="Footer Char"/>
    <w:basedOn w:val="DefaultParagraphFont"/>
    <w:link w:val="Footer"/>
    <w:uiPriority w:val="99"/>
    <w:rsid w:val="00DB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eachapedia.org/Offshore_Oil_Drill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ndsacrossthesand.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t.nmfs.noaa.gov/Assets/economics/durable-expenditures/documents/TM165_Durable_Goods_201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nmfs.noaa.gov/economics/publications/feus/fisheries_economics_20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2067</Characters>
  <Application>Microsoft Office Word</Application>
  <DocSecurity>0</DocSecurity>
  <Lines>17</Lines>
  <Paragraphs>4</Paragraphs>
  <ScaleCrop>false</ScaleCrop>
  <Company>Surfrider Foundation</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Dede Shelton</cp:lastModifiedBy>
  <cp:revision>2</cp:revision>
  <dcterms:created xsi:type="dcterms:W3CDTF">2022-04-17T18:11:00Z</dcterms:created>
  <dcterms:modified xsi:type="dcterms:W3CDTF">2022-04-17T18:11:00Z</dcterms:modified>
</cp:coreProperties>
</file>